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80" w:rsidRPr="00913600" w:rsidRDefault="009D0C80" w:rsidP="008A281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13600">
        <w:rPr>
          <w:rFonts w:ascii="標楷體" w:eastAsia="標楷體" w:hAnsi="標楷體" w:hint="eastAsia"/>
          <w:sz w:val="36"/>
          <w:szCs w:val="36"/>
        </w:rPr>
        <w:t>國立中央大學法律與政府研究所</w:t>
      </w:r>
    </w:p>
    <w:p w:rsidR="009D0C80" w:rsidRDefault="00841486" w:rsidP="008A2818">
      <w:pPr>
        <w:spacing w:line="5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111</w:t>
      </w:r>
      <w:r w:rsidR="009D0C80" w:rsidRPr="00913600">
        <w:rPr>
          <w:rFonts w:ascii="標楷體" w:eastAsia="標楷體" w:hAnsi="標楷體" w:hint="eastAsia"/>
          <w:sz w:val="36"/>
          <w:szCs w:val="36"/>
        </w:rPr>
        <w:t>學年度修業規定</w:t>
      </w:r>
      <w:r w:rsidR="009D0C80">
        <w:rPr>
          <w:rFonts w:ascii="標楷體" w:eastAsia="標楷體" w:hAnsi="標楷體"/>
        </w:rPr>
        <w:t xml:space="preserve">   </w:t>
      </w:r>
    </w:p>
    <w:p w:rsidR="008A2818" w:rsidRDefault="008A2818" w:rsidP="009D0C80">
      <w:pPr>
        <w:jc w:val="right"/>
        <w:rPr>
          <w:rFonts w:ascii="標楷體" w:eastAsia="標楷體" w:hAnsi="標楷體"/>
        </w:rPr>
      </w:pPr>
    </w:p>
    <w:p w:rsidR="009D0C80" w:rsidRDefault="00CD3A1E" w:rsidP="009D0C8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9D0C80" w:rsidRPr="00913600">
        <w:rPr>
          <w:rFonts w:ascii="標楷體" w:eastAsia="標楷體" w:hAnsi="標楷體" w:hint="eastAsia"/>
        </w:rPr>
        <w:t>學年度第2學期第</w:t>
      </w:r>
      <w:r w:rsidR="00FC528C">
        <w:rPr>
          <w:rFonts w:ascii="標楷體" w:eastAsia="標楷體" w:hAnsi="標楷體" w:hint="eastAsia"/>
        </w:rPr>
        <w:t>3</w:t>
      </w:r>
      <w:r w:rsidR="009D0C80" w:rsidRPr="00913600">
        <w:rPr>
          <w:rFonts w:ascii="標楷體" w:eastAsia="標楷體" w:hAnsi="標楷體" w:hint="eastAsia"/>
        </w:rPr>
        <w:t>次</w:t>
      </w:r>
      <w:r w:rsidR="00EE72C1">
        <w:rPr>
          <w:rFonts w:ascii="標楷體" w:eastAsia="標楷體" w:hAnsi="標楷體" w:hint="eastAsia"/>
        </w:rPr>
        <w:t>所</w:t>
      </w:r>
      <w:bookmarkStart w:id="0" w:name="_GoBack"/>
      <w:bookmarkEnd w:id="0"/>
      <w:r w:rsidR="009D0C80" w:rsidRPr="00913600">
        <w:rPr>
          <w:rFonts w:ascii="標楷體" w:eastAsia="標楷體" w:hAnsi="標楷體" w:hint="eastAsia"/>
        </w:rPr>
        <w:t>課程委員會通過</w:t>
      </w:r>
      <w:r w:rsidR="008A2818">
        <w:rPr>
          <w:rFonts w:ascii="標楷體" w:eastAsia="標楷體" w:hAnsi="標楷體" w:hint="eastAsia"/>
        </w:rPr>
        <w:t>(111.04.12)</w:t>
      </w:r>
    </w:p>
    <w:p w:rsidR="008A2818" w:rsidRDefault="008A2818" w:rsidP="009D0C8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111學年度第2學期第1次所課程會修正通過(112.04.11)</w:t>
      </w:r>
    </w:p>
    <w:p w:rsidR="00913600" w:rsidRPr="00913600" w:rsidRDefault="00913600" w:rsidP="009D0C80">
      <w:pPr>
        <w:jc w:val="righ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7"/>
        <w:gridCol w:w="7227"/>
      </w:tblGrid>
      <w:tr w:rsidR="009D0C80" w:rsidTr="008A2818">
        <w:tc>
          <w:tcPr>
            <w:tcW w:w="7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0C80" w:rsidRPr="009D0C80" w:rsidRDefault="009D0C80" w:rsidP="008A28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0C80">
              <w:rPr>
                <w:rFonts w:ascii="標楷體" w:eastAsia="標楷體" w:hAnsi="標楷體" w:hint="eastAsia"/>
                <w:sz w:val="28"/>
                <w:szCs w:val="28"/>
              </w:rPr>
              <w:t>法律組課程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0C80" w:rsidRPr="009D0C80" w:rsidRDefault="009D0C80" w:rsidP="009D0C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C80">
              <w:rPr>
                <w:rFonts w:ascii="標楷體" w:eastAsia="標楷體" w:hAnsi="標楷體" w:hint="eastAsia"/>
                <w:sz w:val="28"/>
                <w:szCs w:val="28"/>
              </w:rPr>
              <w:t>政府組課程</w:t>
            </w:r>
          </w:p>
        </w:tc>
      </w:tr>
      <w:tr w:rsidR="009D0C80" w:rsidTr="008A2818">
        <w:tc>
          <w:tcPr>
            <w:tcW w:w="7227" w:type="dxa"/>
            <w:shd w:val="clear" w:color="auto" w:fill="FBD4B4" w:themeFill="accent6" w:themeFillTint="66"/>
          </w:tcPr>
          <w:p w:rsidR="009D0C80" w:rsidRPr="009D0C80" w:rsidRDefault="009D0C80" w:rsidP="00F95916">
            <w:pPr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一、政府學奠基課程（</w:t>
            </w:r>
            <w:r w:rsidR="00F95916">
              <w:rPr>
                <w:rFonts w:ascii="標楷體" w:eastAsia="標楷體" w:hAnsi="標楷體" w:hint="eastAsia"/>
              </w:rPr>
              <w:t>二</w:t>
            </w:r>
            <w:r w:rsidRPr="009D0C80">
              <w:rPr>
                <w:rFonts w:ascii="標楷體" w:eastAsia="標楷體" w:hAnsi="標楷體" w:hint="eastAsia"/>
              </w:rPr>
              <w:t>選一）</w:t>
            </w:r>
          </w:p>
        </w:tc>
        <w:tc>
          <w:tcPr>
            <w:tcW w:w="7227" w:type="dxa"/>
            <w:shd w:val="clear" w:color="auto" w:fill="FBD4B4" w:themeFill="accent6" w:themeFillTint="66"/>
            <w:vAlign w:val="center"/>
          </w:tcPr>
          <w:p w:rsidR="009D0C80" w:rsidRPr="009D0C80" w:rsidRDefault="009D0C80" w:rsidP="009D0C80">
            <w:pPr>
              <w:pStyle w:val="a4"/>
              <w:numPr>
                <w:ilvl w:val="0"/>
                <w:numId w:val="1"/>
              </w:numPr>
              <w:tabs>
                <w:tab w:val="left" w:pos="7200"/>
              </w:tabs>
              <w:ind w:leftChars="0"/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法律學奠基課程（</w:t>
            </w:r>
            <w:r w:rsidR="00F95916">
              <w:rPr>
                <w:rFonts w:ascii="標楷體" w:eastAsia="標楷體" w:hAnsi="標楷體" w:hint="eastAsia"/>
              </w:rPr>
              <w:t>二</w:t>
            </w:r>
            <w:r w:rsidRPr="009D0C80">
              <w:rPr>
                <w:rFonts w:ascii="標楷體" w:eastAsia="標楷體" w:hAnsi="標楷體" w:hint="eastAsia"/>
              </w:rPr>
              <w:t>選一）</w:t>
            </w:r>
          </w:p>
        </w:tc>
      </w:tr>
      <w:tr w:rsidR="009D0C80" w:rsidTr="008A2818"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9D0C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D0C80">
              <w:rPr>
                <w:rFonts w:ascii="標楷體" w:eastAsia="標楷體" w:hAnsi="標楷體" w:hint="eastAsia"/>
              </w:rPr>
              <w:t>) 公共行政專題</w:t>
            </w:r>
          </w:p>
          <w:p w:rsidR="009D0C80" w:rsidRPr="009D0C80" w:rsidRDefault="009D0C80" w:rsidP="00A565D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   (二) </w:t>
            </w:r>
            <w:r w:rsidR="00A565D0" w:rsidRPr="009D0C80">
              <w:rPr>
                <w:rFonts w:ascii="標楷體" w:eastAsia="標楷體" w:hAnsi="標楷體" w:hint="eastAsia"/>
              </w:rPr>
              <w:t>管制治理專題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9D0C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D0C80">
              <w:rPr>
                <w:rFonts w:ascii="標楷體" w:eastAsia="標楷體" w:hAnsi="標楷體" w:hint="eastAsia"/>
              </w:rPr>
              <w:t>) 憲法</w:t>
            </w:r>
            <w:r w:rsidR="00F95916">
              <w:rPr>
                <w:rFonts w:ascii="標楷體" w:eastAsia="標楷體" w:hAnsi="標楷體" w:hint="eastAsia"/>
              </w:rPr>
              <w:t>研究</w:t>
            </w:r>
            <w:r w:rsidRPr="009D0C80">
              <w:rPr>
                <w:rFonts w:ascii="標楷體" w:eastAsia="標楷體" w:hAnsi="標楷體" w:hint="eastAsia"/>
              </w:rPr>
              <w:t>專題</w:t>
            </w:r>
          </w:p>
          <w:p w:rsidR="009D0C80" w:rsidRPr="009D0C80" w:rsidRDefault="009D0C80" w:rsidP="009D0C8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(二) 行政法專題</w:t>
            </w:r>
          </w:p>
        </w:tc>
      </w:tr>
      <w:tr w:rsidR="009D0C80" w:rsidTr="008A2818">
        <w:tc>
          <w:tcPr>
            <w:tcW w:w="7227" w:type="dxa"/>
            <w:shd w:val="clear" w:color="auto" w:fill="FBD4B4" w:themeFill="accent6" w:themeFillTint="66"/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二、整合課程（</w:t>
            </w:r>
            <w:r w:rsidR="00F95916">
              <w:rPr>
                <w:rFonts w:ascii="標楷體" w:eastAsia="標楷體" w:hAnsi="標楷體" w:hint="eastAsia"/>
              </w:rPr>
              <w:t>五</w:t>
            </w:r>
            <w:r w:rsidRPr="009D0C80">
              <w:rPr>
                <w:rFonts w:ascii="標楷體" w:eastAsia="標楷體" w:hAnsi="標楷體" w:hint="eastAsia"/>
              </w:rPr>
              <w:t>選二）</w:t>
            </w:r>
          </w:p>
        </w:tc>
        <w:tc>
          <w:tcPr>
            <w:tcW w:w="7227" w:type="dxa"/>
            <w:shd w:val="clear" w:color="auto" w:fill="FBD4B4" w:themeFill="accent6" w:themeFillTint="66"/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二、整合課程（</w:t>
            </w:r>
            <w:r w:rsidR="00F95916">
              <w:rPr>
                <w:rFonts w:ascii="標楷體" w:eastAsia="標楷體" w:hAnsi="標楷體" w:hint="eastAsia"/>
              </w:rPr>
              <w:t>五</w:t>
            </w:r>
            <w:r w:rsidRPr="009D0C80">
              <w:rPr>
                <w:rFonts w:ascii="標楷體" w:eastAsia="標楷體" w:hAnsi="標楷體" w:hint="eastAsia"/>
              </w:rPr>
              <w:t>選二）</w:t>
            </w:r>
          </w:p>
        </w:tc>
      </w:tr>
      <w:tr w:rsidR="009D0C80" w:rsidTr="008A2818"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:rsidR="009D0C80" w:rsidRPr="00B273D3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B273D3">
              <w:rPr>
                <w:rFonts w:ascii="標楷體" w:eastAsia="標楷體" w:hAnsi="標楷體" w:hint="eastAsia"/>
              </w:rPr>
              <w:t>一</w:t>
            </w:r>
            <w:proofErr w:type="gramEnd"/>
            <w:r w:rsidRPr="00B273D3">
              <w:rPr>
                <w:rFonts w:ascii="標楷體" w:eastAsia="標楷體" w:hAnsi="標楷體" w:hint="eastAsia"/>
              </w:rPr>
              <w:t>) 法律與公共倫理專題</w:t>
            </w:r>
          </w:p>
          <w:p w:rsidR="00A565D0" w:rsidRPr="00B273D3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(二) </w:t>
            </w:r>
            <w:r w:rsidR="00A565D0" w:rsidRPr="00B273D3">
              <w:rPr>
                <w:rFonts w:ascii="標楷體" w:eastAsia="標楷體" w:hAnsi="標楷體" w:hint="eastAsia"/>
              </w:rPr>
              <w:t>社會科學方法論</w:t>
            </w:r>
            <w:r w:rsidRPr="00B273D3">
              <w:rPr>
                <w:rFonts w:ascii="標楷體" w:eastAsia="標楷體" w:hAnsi="標楷體" w:hint="eastAsia"/>
              </w:rPr>
              <w:t xml:space="preserve">   </w:t>
            </w:r>
          </w:p>
          <w:p w:rsidR="009D0C80" w:rsidRPr="00B273D3" w:rsidRDefault="009D0C80" w:rsidP="00A565D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(三) </w:t>
            </w:r>
            <w:r w:rsidR="00A565D0" w:rsidRPr="00B273D3">
              <w:rPr>
                <w:rFonts w:ascii="標楷體" w:eastAsia="標楷體" w:hAnsi="標楷體" w:hint="eastAsia"/>
              </w:rPr>
              <w:t>法律社會學專題</w:t>
            </w:r>
          </w:p>
          <w:p w:rsidR="00A964B6" w:rsidRPr="00B273D3" w:rsidRDefault="009D0C80" w:rsidP="00A565D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(四)</w:t>
            </w:r>
            <w:r w:rsidR="00A964B6" w:rsidRPr="00B273D3">
              <w:rPr>
                <w:rFonts w:hint="eastAsia"/>
              </w:rPr>
              <w:t xml:space="preserve"> </w:t>
            </w:r>
            <w:r w:rsidR="00A964B6" w:rsidRPr="00B273D3">
              <w:rPr>
                <w:rFonts w:ascii="標楷體" w:eastAsia="標楷體" w:hAnsi="標楷體" w:hint="eastAsia"/>
              </w:rPr>
              <w:t>法律、政策與多元文化</w:t>
            </w:r>
          </w:p>
          <w:p w:rsidR="009D0C80" w:rsidRPr="00B273D3" w:rsidRDefault="009D0C80" w:rsidP="00A565D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(五)</w:t>
            </w:r>
            <w:r w:rsidR="00A565D0" w:rsidRPr="00B273D3">
              <w:rPr>
                <w:rFonts w:ascii="標楷體" w:eastAsia="標楷體" w:hAnsi="標楷體" w:hint="eastAsia"/>
              </w:rPr>
              <w:t xml:space="preserve"> </w:t>
            </w:r>
            <w:r w:rsidRPr="00B273D3">
              <w:rPr>
                <w:rFonts w:ascii="標楷體" w:eastAsia="標楷體" w:hAnsi="標楷體" w:hint="eastAsia"/>
              </w:rPr>
              <w:t>法與政治專題研究</w:t>
            </w:r>
          </w:p>
        </w:tc>
        <w:tc>
          <w:tcPr>
            <w:tcW w:w="7227" w:type="dxa"/>
            <w:tcBorders>
              <w:bottom w:val="single" w:sz="4" w:space="0" w:color="auto"/>
            </w:tcBorders>
            <w:vAlign w:val="center"/>
          </w:tcPr>
          <w:p w:rsidR="00A565D0" w:rsidRPr="00B273D3" w:rsidRDefault="00A565D0" w:rsidP="00A565D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>(</w:t>
            </w:r>
            <w:proofErr w:type="gramStart"/>
            <w:r w:rsidRPr="00B273D3">
              <w:rPr>
                <w:rFonts w:ascii="標楷體" w:eastAsia="標楷體" w:hAnsi="標楷體" w:hint="eastAsia"/>
              </w:rPr>
              <w:t>一</w:t>
            </w:r>
            <w:proofErr w:type="gramEnd"/>
            <w:r w:rsidRPr="00B273D3">
              <w:rPr>
                <w:rFonts w:ascii="標楷體" w:eastAsia="標楷體" w:hAnsi="標楷體" w:hint="eastAsia"/>
              </w:rPr>
              <w:t>) 法律與公共倫理專題</w:t>
            </w:r>
          </w:p>
          <w:p w:rsidR="00A565D0" w:rsidRPr="00B273D3" w:rsidRDefault="00A565D0" w:rsidP="00A565D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(二) 社會科學方法論   </w:t>
            </w:r>
          </w:p>
          <w:p w:rsidR="00A565D0" w:rsidRPr="00B273D3" w:rsidRDefault="00A565D0" w:rsidP="00A565D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>(三) 法律社會學專題</w:t>
            </w:r>
          </w:p>
          <w:p w:rsidR="00A964B6" w:rsidRPr="00B273D3" w:rsidRDefault="00A565D0" w:rsidP="00A964B6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 xml:space="preserve">   (四) </w:t>
            </w:r>
            <w:r w:rsidR="00A964B6" w:rsidRPr="00B273D3">
              <w:rPr>
                <w:rFonts w:ascii="標楷體" w:eastAsia="標楷體" w:hAnsi="標楷體" w:hint="eastAsia"/>
              </w:rPr>
              <w:t>法律、政策與多元文化</w:t>
            </w:r>
          </w:p>
          <w:p w:rsidR="009D0C80" w:rsidRPr="00B273D3" w:rsidRDefault="00A565D0" w:rsidP="00A565D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B273D3">
              <w:rPr>
                <w:rFonts w:ascii="標楷體" w:eastAsia="標楷體" w:hAnsi="標楷體" w:hint="eastAsia"/>
              </w:rPr>
              <w:t>(五) 法與政治專題研究</w:t>
            </w:r>
          </w:p>
        </w:tc>
      </w:tr>
      <w:tr w:rsidR="009D0C80" w:rsidTr="008A2818">
        <w:tc>
          <w:tcPr>
            <w:tcW w:w="7227" w:type="dxa"/>
            <w:shd w:val="clear" w:color="auto" w:fill="FBD4B4" w:themeFill="accent6" w:themeFillTint="66"/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三、以法律學為主的深化課程（選修）</w:t>
            </w:r>
          </w:p>
        </w:tc>
        <w:tc>
          <w:tcPr>
            <w:tcW w:w="7227" w:type="dxa"/>
            <w:shd w:val="clear" w:color="auto" w:fill="FBD4B4" w:themeFill="accent6" w:themeFillTint="66"/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三、以政府學為主的深化課程（選修）</w:t>
            </w:r>
          </w:p>
        </w:tc>
      </w:tr>
      <w:tr w:rsidR="009D0C80" w:rsidTr="008A2818">
        <w:tc>
          <w:tcPr>
            <w:tcW w:w="7227" w:type="dxa"/>
            <w:vAlign w:val="center"/>
          </w:tcPr>
          <w:p w:rsidR="00F95916" w:rsidRDefault="009D0C80" w:rsidP="00F95916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   (</w:t>
            </w:r>
            <w:proofErr w:type="gramStart"/>
            <w:r w:rsidRPr="009D0C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D0C80">
              <w:rPr>
                <w:rFonts w:ascii="標楷體" w:eastAsia="標楷體" w:hAnsi="標楷體" w:hint="eastAsia"/>
              </w:rPr>
              <w:t>) 專業領域課程</w:t>
            </w:r>
          </w:p>
          <w:p w:rsidR="009D0C80" w:rsidRPr="009D0C80" w:rsidRDefault="009D0C80" w:rsidP="00F95916">
            <w:pPr>
              <w:tabs>
                <w:tab w:val="left" w:pos="7200"/>
              </w:tabs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   (二) </w:t>
            </w:r>
            <w:r w:rsidR="00F95916">
              <w:rPr>
                <w:rFonts w:ascii="標楷體" w:eastAsia="標楷體" w:hAnsi="標楷體" w:hint="eastAsia"/>
              </w:rPr>
              <w:t>跨領域課程</w:t>
            </w:r>
          </w:p>
        </w:tc>
        <w:tc>
          <w:tcPr>
            <w:tcW w:w="7227" w:type="dxa"/>
            <w:vAlign w:val="center"/>
          </w:tcPr>
          <w:p w:rsidR="009D0C80" w:rsidRPr="009D0C80" w:rsidRDefault="009D0C80" w:rsidP="009D0C8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>(</w:t>
            </w:r>
            <w:proofErr w:type="gramStart"/>
            <w:r w:rsidRPr="009D0C80">
              <w:rPr>
                <w:rFonts w:ascii="標楷體" w:eastAsia="標楷體" w:hAnsi="標楷體" w:hint="eastAsia"/>
              </w:rPr>
              <w:t>一</w:t>
            </w:r>
            <w:proofErr w:type="gramEnd"/>
            <w:r w:rsidRPr="009D0C80">
              <w:rPr>
                <w:rFonts w:ascii="標楷體" w:eastAsia="標楷體" w:hAnsi="標楷體" w:hint="eastAsia"/>
              </w:rPr>
              <w:t xml:space="preserve">) </w:t>
            </w:r>
            <w:r w:rsidR="00F95916">
              <w:rPr>
                <w:rFonts w:ascii="標楷體" w:eastAsia="標楷體" w:hAnsi="標楷體" w:hint="eastAsia"/>
              </w:rPr>
              <w:t>專業領域課程</w:t>
            </w:r>
          </w:p>
          <w:p w:rsidR="009D0C80" w:rsidRPr="009D0C80" w:rsidRDefault="009D0C80" w:rsidP="009D0C80">
            <w:pPr>
              <w:tabs>
                <w:tab w:val="left" w:pos="7200"/>
              </w:tabs>
              <w:ind w:firstLineChars="150" w:firstLine="360"/>
              <w:rPr>
                <w:rFonts w:ascii="標楷體" w:eastAsia="標楷體" w:hAnsi="標楷體"/>
              </w:rPr>
            </w:pPr>
            <w:r w:rsidRPr="009D0C80">
              <w:rPr>
                <w:rFonts w:ascii="標楷體" w:eastAsia="標楷體" w:hAnsi="標楷體" w:hint="eastAsia"/>
              </w:rPr>
              <w:t xml:space="preserve">(二) </w:t>
            </w:r>
            <w:r w:rsidR="00F95916">
              <w:rPr>
                <w:rFonts w:ascii="標楷體" w:eastAsia="標楷體" w:hAnsi="標楷體" w:hint="eastAsia"/>
              </w:rPr>
              <w:t>跨領域課程</w:t>
            </w:r>
          </w:p>
        </w:tc>
      </w:tr>
    </w:tbl>
    <w:p w:rsidR="008A2818" w:rsidRDefault="008A2818" w:rsidP="00EA70F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A70F4" w:rsidRPr="00D348ED" w:rsidRDefault="008A2818" w:rsidP="00EA70F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A2818">
        <w:rPr>
          <w:rFonts w:ascii="標楷體" w:eastAsia="標楷體" w:hAnsi="標楷體" w:hint="eastAsia"/>
          <w:sz w:val="28"/>
          <w:szCs w:val="28"/>
        </w:rPr>
        <w:t>備註：</w:t>
      </w:r>
      <w:r w:rsidR="00EA70F4">
        <w:rPr>
          <w:rFonts w:ascii="標楷體" w:eastAsia="標楷體" w:hAnsi="標楷體" w:hint="eastAsia"/>
          <w:sz w:val="28"/>
          <w:szCs w:val="28"/>
        </w:rPr>
        <w:t>配合本所一般生課程地圖及整合性課程修訂，下列課程得列入111學年(含)前入學研究生畢業應選修之學。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373"/>
        <w:gridCol w:w="1418"/>
        <w:gridCol w:w="4217"/>
      </w:tblGrid>
      <w:tr w:rsidR="00EA70F4" w:rsidTr="000332BE">
        <w:tc>
          <w:tcPr>
            <w:tcW w:w="3373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ED">
              <w:rPr>
                <w:rFonts w:ascii="標楷體" w:eastAsia="標楷體" w:hAnsi="標楷體" w:hint="eastAsia"/>
                <w:sz w:val="28"/>
                <w:szCs w:val="28"/>
              </w:rPr>
              <w:t>課程編號</w:t>
            </w:r>
          </w:p>
        </w:tc>
        <w:tc>
          <w:tcPr>
            <w:tcW w:w="4217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E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EA70F4" w:rsidTr="000332BE">
        <w:tc>
          <w:tcPr>
            <w:tcW w:w="3373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政府組專業奠基課程</w:t>
            </w:r>
          </w:p>
        </w:tc>
        <w:tc>
          <w:tcPr>
            <w:tcW w:w="1418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ED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Pr="00D348ED">
              <w:rPr>
                <w:rFonts w:ascii="標楷體" w:eastAsia="標楷體" w:hAnsi="標楷體"/>
                <w:sz w:val="28"/>
                <w:szCs w:val="28"/>
              </w:rPr>
              <w:t>G512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17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48ED">
              <w:rPr>
                <w:rFonts w:ascii="標楷體" w:eastAsia="標楷體" w:hAnsi="標楷體" w:hint="eastAsia"/>
                <w:sz w:val="28"/>
                <w:szCs w:val="28"/>
              </w:rPr>
              <w:t>行政法專題研究</w:t>
            </w:r>
          </w:p>
        </w:tc>
      </w:tr>
      <w:tr w:rsidR="00EA70F4" w:rsidTr="000332BE">
        <w:tc>
          <w:tcPr>
            <w:tcW w:w="3373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整合性課程</w:t>
            </w:r>
          </w:p>
        </w:tc>
        <w:tc>
          <w:tcPr>
            <w:tcW w:w="1418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G51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217" w:type="dxa"/>
          </w:tcPr>
          <w:p w:rsidR="00EA70F4" w:rsidRPr="00D348ED" w:rsidRDefault="00EA70F4" w:rsidP="000651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國民法官與審判制度專題</w:t>
            </w:r>
          </w:p>
        </w:tc>
      </w:tr>
    </w:tbl>
    <w:p w:rsidR="00980CCC" w:rsidRPr="00EA70F4" w:rsidRDefault="00980CCC"/>
    <w:sectPr w:rsidR="00980CCC" w:rsidRPr="00EA70F4" w:rsidSect="008A281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A1" w:rsidRDefault="00A03BA1" w:rsidP="00A565D0">
      <w:r>
        <w:separator/>
      </w:r>
    </w:p>
  </w:endnote>
  <w:endnote w:type="continuationSeparator" w:id="0">
    <w:p w:rsidR="00A03BA1" w:rsidRDefault="00A03BA1" w:rsidP="00A5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A1" w:rsidRDefault="00A03BA1" w:rsidP="00A565D0">
      <w:r>
        <w:separator/>
      </w:r>
    </w:p>
  </w:footnote>
  <w:footnote w:type="continuationSeparator" w:id="0">
    <w:p w:rsidR="00A03BA1" w:rsidRDefault="00A03BA1" w:rsidP="00A5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2F7A"/>
    <w:multiLevelType w:val="hybridMultilevel"/>
    <w:tmpl w:val="D3480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80"/>
    <w:rsid w:val="000332BE"/>
    <w:rsid w:val="000D17FB"/>
    <w:rsid w:val="00212A74"/>
    <w:rsid w:val="006B5CA1"/>
    <w:rsid w:val="007945DA"/>
    <w:rsid w:val="007C1C87"/>
    <w:rsid w:val="00841486"/>
    <w:rsid w:val="008A2818"/>
    <w:rsid w:val="0091044B"/>
    <w:rsid w:val="00913600"/>
    <w:rsid w:val="00980CCC"/>
    <w:rsid w:val="009C4BF2"/>
    <w:rsid w:val="009C622C"/>
    <w:rsid w:val="009D0C80"/>
    <w:rsid w:val="00A03BA1"/>
    <w:rsid w:val="00A22D7A"/>
    <w:rsid w:val="00A53B14"/>
    <w:rsid w:val="00A565D0"/>
    <w:rsid w:val="00A964B6"/>
    <w:rsid w:val="00AD14D7"/>
    <w:rsid w:val="00AD3473"/>
    <w:rsid w:val="00B273D3"/>
    <w:rsid w:val="00B86CA7"/>
    <w:rsid w:val="00BB5014"/>
    <w:rsid w:val="00C24295"/>
    <w:rsid w:val="00C37673"/>
    <w:rsid w:val="00C83587"/>
    <w:rsid w:val="00CB233B"/>
    <w:rsid w:val="00CD3A1E"/>
    <w:rsid w:val="00DA25EF"/>
    <w:rsid w:val="00E30DBD"/>
    <w:rsid w:val="00E47127"/>
    <w:rsid w:val="00EA70F4"/>
    <w:rsid w:val="00EE72C1"/>
    <w:rsid w:val="00EF5C4B"/>
    <w:rsid w:val="00F46CE6"/>
    <w:rsid w:val="00F95916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97E5E"/>
  <w15:docId w15:val="{55756E0F-E4EF-4EF7-BD39-86A0853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C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C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65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6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>user/user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2024-06-06T09:36:00Z</dcterms:created>
  <dcterms:modified xsi:type="dcterms:W3CDTF">2024-06-06T09:50:00Z</dcterms:modified>
</cp:coreProperties>
</file>